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27" w:rsidRPr="008563E8" w:rsidRDefault="00DF1D27" w:rsidP="00DF1D27">
      <w:pPr>
        <w:pStyle w:val="Ttulo1"/>
      </w:pPr>
      <w:bookmarkStart w:id="0" w:name="_GoBack"/>
      <w:bookmarkEnd w:id="0"/>
      <w:r>
        <w:t>9</w:t>
      </w:r>
      <w:r w:rsidRPr="008563E8">
        <w:t>632</w:t>
      </w:r>
      <w:r w:rsidRPr="008563E8">
        <w:br/>
        <w:t>Miguel Ángel</w:t>
      </w:r>
    </w:p>
    <w:p w:rsidR="00DF1D27" w:rsidRPr="008563E8" w:rsidRDefault="00DF1D27" w:rsidP="00DF1D27">
      <w:pPr>
        <w:spacing w:before="379" w:after="79" w:line="331" w:lineRule="atLeast"/>
        <w:jc w:val="center"/>
        <w:outlineLvl w:val="2"/>
        <w:rPr>
          <w:rFonts w:ascii="Book Antiqua" w:hAnsi="Book Antiqua"/>
          <w:b/>
          <w:color w:val="000000"/>
          <w:sz w:val="22"/>
          <w:szCs w:val="22"/>
        </w:rPr>
      </w:pPr>
      <w:r w:rsidRPr="008563E8">
        <w:rPr>
          <w:rFonts w:ascii="Book Antiqua" w:hAnsi="Book Antiqua"/>
          <w:b/>
          <w:color w:val="000000"/>
          <w:sz w:val="22"/>
          <w:szCs w:val="22"/>
        </w:rPr>
        <w:t>1475 - 1564</w:t>
      </w:r>
    </w:p>
    <w:p w:rsidR="00DF1D27" w:rsidRDefault="00DF1D27" w:rsidP="00DF1D27">
      <w:pPr>
        <w:spacing w:before="60" w:after="180" w:line="276" w:lineRule="atLeast"/>
        <w:rPr>
          <w:color w:val="000000"/>
        </w:rPr>
      </w:pPr>
    </w:p>
    <w:p w:rsidR="00DF1D27" w:rsidRPr="008563E8" w:rsidRDefault="00DF1D27" w:rsidP="00DF1D27">
      <w:pPr>
        <w:spacing w:before="60" w:after="180" w:line="276" w:lineRule="atLeast"/>
        <w:rPr>
          <w:color w:val="000000"/>
        </w:rPr>
      </w:pPr>
      <w:r>
        <w:rPr>
          <w:color w:val="000000"/>
        </w:rPr>
        <w:t>E</w:t>
      </w:r>
      <w:r w:rsidRPr="008563E8">
        <w:rPr>
          <w:color w:val="000000"/>
        </w:rPr>
        <w:t>ste pintor, escultor y arquitecto florentino era, en las décadas finales de su vida, creyente en Jesucristo como su único y personal Salvador:</w:t>
      </w:r>
    </w:p>
    <w:p w:rsidR="00DF1D27" w:rsidRPr="004D2A32" w:rsidRDefault="00DF1D27" w:rsidP="00DF1D27">
      <w:pPr>
        <w:spacing w:line="300" w:lineRule="atLeast"/>
        <w:jc w:val="center"/>
        <w:rPr>
          <w:rFonts w:ascii="Georgia" w:hAnsi="Georgia"/>
          <w:i/>
          <w:iCs/>
          <w:color w:val="000000"/>
          <w:spacing w:val="7"/>
        </w:rPr>
      </w:pPr>
      <w:r w:rsidRPr="004D2A32">
        <w:rPr>
          <w:rFonts w:ascii="Georgia" w:hAnsi="Georgia"/>
          <w:i/>
          <w:iCs/>
          <w:color w:val="000000"/>
          <w:spacing w:val="7"/>
        </w:rPr>
        <w:t>Llega ya el curso de la vida mía,</w:t>
      </w:r>
      <w:r w:rsidRPr="004D2A32">
        <w:rPr>
          <w:rFonts w:ascii="Georgia" w:hAnsi="Georgia"/>
          <w:i/>
          <w:iCs/>
          <w:color w:val="000000"/>
          <w:spacing w:val="7"/>
        </w:rPr>
        <w:br/>
        <w:t>Cual frágil nave en mar tempesteada,</w:t>
      </w:r>
      <w:r w:rsidRPr="004D2A32">
        <w:rPr>
          <w:rFonts w:ascii="Georgia" w:hAnsi="Georgia"/>
          <w:i/>
          <w:iCs/>
          <w:color w:val="000000"/>
          <w:spacing w:val="7"/>
        </w:rPr>
        <w:br/>
        <w:t xml:space="preserve">Al común puerto a dar, atribulada, </w:t>
      </w:r>
      <w:r w:rsidRPr="004D2A32">
        <w:rPr>
          <w:rFonts w:ascii="Georgia" w:hAnsi="Georgia"/>
          <w:i/>
          <w:iCs/>
          <w:color w:val="000000"/>
          <w:spacing w:val="7"/>
        </w:rPr>
        <w:br/>
        <w:t xml:space="preserve">Cuenta rendir de mi obra triste o pía. </w:t>
      </w:r>
      <w:r w:rsidRPr="004D2A32">
        <w:rPr>
          <w:rFonts w:ascii="Georgia" w:hAnsi="Georgia"/>
          <w:i/>
          <w:iCs/>
          <w:color w:val="000000"/>
          <w:spacing w:val="7"/>
        </w:rPr>
        <w:br/>
      </w:r>
      <w:r w:rsidRPr="004D2A32">
        <w:rPr>
          <w:rFonts w:ascii="Georgia" w:hAnsi="Georgia"/>
          <w:i/>
          <w:iCs/>
          <w:color w:val="000000"/>
          <w:spacing w:val="7"/>
        </w:rPr>
        <w:br/>
        <w:t xml:space="preserve">Aquella afectuosa fantasía </w:t>
      </w:r>
      <w:r w:rsidRPr="004D2A32">
        <w:rPr>
          <w:rFonts w:ascii="Georgia" w:hAnsi="Georgia"/>
          <w:i/>
          <w:iCs/>
          <w:color w:val="000000"/>
          <w:spacing w:val="7"/>
        </w:rPr>
        <w:br/>
        <w:t xml:space="preserve">Que hizo del arte reina idolatrada: </w:t>
      </w:r>
      <w:r w:rsidRPr="004D2A32">
        <w:rPr>
          <w:rFonts w:ascii="Georgia" w:hAnsi="Georgia"/>
          <w:i/>
          <w:iCs/>
          <w:color w:val="000000"/>
          <w:spacing w:val="7"/>
        </w:rPr>
        <w:br/>
        <w:t>Conozco bien que fue de error cargada,</w:t>
      </w:r>
      <w:r w:rsidRPr="004D2A32">
        <w:rPr>
          <w:rFonts w:ascii="Georgia" w:hAnsi="Georgia"/>
          <w:i/>
          <w:iCs/>
          <w:color w:val="000000"/>
          <w:spacing w:val="7"/>
        </w:rPr>
        <w:br/>
        <w:t>El alma acusada su mal ansía.</w:t>
      </w:r>
      <w:r w:rsidRPr="004D2A32">
        <w:rPr>
          <w:rFonts w:ascii="Georgia" w:hAnsi="Georgia"/>
          <w:i/>
          <w:iCs/>
          <w:color w:val="000000"/>
          <w:spacing w:val="7"/>
        </w:rPr>
        <w:br/>
      </w:r>
      <w:r w:rsidRPr="004D2A32">
        <w:rPr>
          <w:rFonts w:ascii="Georgia" w:hAnsi="Georgia"/>
          <w:i/>
          <w:iCs/>
          <w:color w:val="000000"/>
          <w:spacing w:val="7"/>
        </w:rPr>
        <w:br/>
        <w:t>Santos y ángeles para salvar son vanos.</w:t>
      </w:r>
      <w:r w:rsidRPr="004D2A32">
        <w:rPr>
          <w:rFonts w:ascii="Georgia" w:hAnsi="Georgia"/>
          <w:i/>
          <w:iCs/>
          <w:color w:val="000000"/>
          <w:spacing w:val="7"/>
        </w:rPr>
        <w:br/>
        <w:t>¿Qué son hoy si a dos muertes me avecino?</w:t>
      </w:r>
      <w:r w:rsidRPr="004D2A32">
        <w:rPr>
          <w:rFonts w:ascii="Georgia" w:hAnsi="Georgia"/>
          <w:i/>
          <w:iCs/>
          <w:color w:val="000000"/>
          <w:spacing w:val="7"/>
        </w:rPr>
        <w:br/>
        <w:t>De una estoy cierto. La otra me amenaza.</w:t>
      </w:r>
      <w:r w:rsidRPr="004D2A32">
        <w:rPr>
          <w:rFonts w:ascii="Georgia" w:hAnsi="Georgia"/>
          <w:i/>
          <w:iCs/>
          <w:color w:val="000000"/>
          <w:spacing w:val="7"/>
        </w:rPr>
        <w:br/>
      </w:r>
      <w:r w:rsidRPr="004D2A32">
        <w:rPr>
          <w:rFonts w:ascii="Georgia" w:hAnsi="Georgia"/>
          <w:i/>
          <w:iCs/>
          <w:color w:val="000000"/>
          <w:spacing w:val="7"/>
        </w:rPr>
        <w:br/>
        <w:t xml:space="preserve">Ni el pintar ni esculpir con estas manos </w:t>
      </w:r>
      <w:r w:rsidRPr="004D2A32">
        <w:rPr>
          <w:rFonts w:ascii="Georgia" w:hAnsi="Georgia"/>
          <w:i/>
          <w:iCs/>
          <w:color w:val="000000"/>
          <w:spacing w:val="7"/>
        </w:rPr>
        <w:br/>
        <w:t xml:space="preserve">Sosiega mi alma. Vuelvo hacia el divino </w:t>
      </w:r>
      <w:r w:rsidRPr="004D2A32">
        <w:rPr>
          <w:rFonts w:ascii="Georgia" w:hAnsi="Georgia"/>
          <w:i/>
          <w:iCs/>
          <w:color w:val="000000"/>
          <w:spacing w:val="7"/>
        </w:rPr>
        <w:br/>
        <w:t xml:space="preserve">amor de Cristo en cruz, quien me abraza. </w:t>
      </w:r>
    </w:p>
    <w:p w:rsidR="00DF1D27" w:rsidRPr="004D2A32" w:rsidRDefault="00DF1D27" w:rsidP="00DF1D27">
      <w:pPr>
        <w:spacing w:before="276" w:after="300" w:line="276" w:lineRule="atLeast"/>
        <w:jc w:val="right"/>
        <w:rPr>
          <w:rFonts w:ascii="Arial" w:hAnsi="Arial" w:cs="Arial"/>
          <w:color w:val="000000"/>
          <w:spacing w:val="6"/>
          <w:sz w:val="21"/>
          <w:szCs w:val="21"/>
        </w:rPr>
      </w:pPr>
      <w:r w:rsidRPr="004D2A32">
        <w:rPr>
          <w:rFonts w:ascii="Arial" w:hAnsi="Arial" w:cs="Arial"/>
          <w:color w:val="000000"/>
          <w:spacing w:val="6"/>
          <w:sz w:val="21"/>
          <w:szCs w:val="21"/>
        </w:rPr>
        <w:t> </w:t>
      </w:r>
      <w:r w:rsidRPr="004D2A32">
        <w:rPr>
          <w:rFonts w:ascii="Arial" w:hAnsi="Arial" w:cs="Arial"/>
          <w:b/>
          <w:bCs/>
          <w:i/>
          <w:iCs/>
          <w:color w:val="000000"/>
          <w:spacing w:val="6"/>
          <w:sz w:val="21"/>
          <w:szCs w:val="21"/>
        </w:rPr>
        <w:t xml:space="preserve">Miguel Ángel </w:t>
      </w:r>
      <w:proofErr w:type="spellStart"/>
      <w:r w:rsidRPr="004D2A32">
        <w:rPr>
          <w:rFonts w:ascii="Arial" w:hAnsi="Arial" w:cs="Arial"/>
          <w:b/>
          <w:bCs/>
          <w:i/>
          <w:iCs/>
          <w:color w:val="000000"/>
          <w:spacing w:val="6"/>
          <w:sz w:val="21"/>
          <w:szCs w:val="21"/>
        </w:rPr>
        <w:t>Buonarroti</w:t>
      </w:r>
      <w:proofErr w:type="spellEnd"/>
      <w:r w:rsidRPr="004D2A32">
        <w:rPr>
          <w:rFonts w:ascii="Arial" w:hAnsi="Arial" w:cs="Arial"/>
          <w:b/>
          <w:bCs/>
          <w:i/>
          <w:iCs/>
          <w:color w:val="000000"/>
          <w:spacing w:val="6"/>
          <w:sz w:val="21"/>
          <w:szCs w:val="21"/>
        </w:rPr>
        <w:t>; 1556</w:t>
      </w:r>
      <w:r w:rsidRPr="004D2A32"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</w:p>
    <w:p w:rsidR="00DF1D27" w:rsidRPr="004D2A32" w:rsidRDefault="00DF1D27" w:rsidP="00DF1D27">
      <w:pPr>
        <w:spacing w:line="276" w:lineRule="atLeast"/>
        <w:rPr>
          <w:rFonts w:ascii="Bookman Old Style" w:hAnsi="Bookman Old Style"/>
          <w:color w:val="000000"/>
        </w:rPr>
      </w:pPr>
      <w:r>
        <w:rPr>
          <w:noProof/>
          <w:color w:val="000000"/>
          <w:lang w:val="es-VE" w:eastAsia="es-VE"/>
        </w:rPr>
        <w:drawing>
          <wp:anchor distT="0" distB="0" distL="114300" distR="114300" simplePos="0" relativeHeight="251659264" behindDoc="1" locked="0" layoutInCell="1" allowOverlap="1" wp14:anchorId="57BFDF7B" wp14:editId="76ED490C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832610" cy="2162810"/>
            <wp:effectExtent l="0" t="0" r="0" b="8890"/>
            <wp:wrapTight wrapText="bothSides">
              <wp:wrapPolygon edited="0">
                <wp:start x="8532" y="381"/>
                <wp:lineTo x="5613" y="1142"/>
                <wp:lineTo x="1572" y="2854"/>
                <wp:lineTo x="898" y="5708"/>
                <wp:lineTo x="898" y="6659"/>
                <wp:lineTo x="2021" y="9893"/>
                <wp:lineTo x="2470" y="12937"/>
                <wp:lineTo x="0" y="15981"/>
                <wp:lineTo x="0" y="21499"/>
                <wp:lineTo x="16615" y="21499"/>
                <wp:lineTo x="14595" y="19025"/>
                <wp:lineTo x="17064" y="19025"/>
                <wp:lineTo x="21331" y="17123"/>
                <wp:lineTo x="21331" y="15601"/>
                <wp:lineTo x="17738" y="12937"/>
                <wp:lineTo x="16840" y="2664"/>
                <wp:lineTo x="14146" y="1522"/>
                <wp:lineTo x="9430" y="381"/>
                <wp:lineTo x="8532" y="381"/>
              </wp:wrapPolygon>
            </wp:wrapTight>
            <wp:docPr id="26" name="Imagen 26" descr="Miguel Ángel Buonarrot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iguel Ángel Buonarroti.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D27" w:rsidRPr="008563E8" w:rsidRDefault="00DF1D27" w:rsidP="00DF1D27">
      <w:pPr>
        <w:spacing w:before="60" w:after="180" w:line="276" w:lineRule="atLeast"/>
        <w:rPr>
          <w:color w:val="000000"/>
        </w:rPr>
      </w:pPr>
      <w:r w:rsidRPr="008563E8">
        <w:rPr>
          <w:color w:val="000000"/>
        </w:rPr>
        <w:t xml:space="preserve">Miguel Ángel </w:t>
      </w:r>
      <w:proofErr w:type="spellStart"/>
      <w:r w:rsidRPr="008563E8">
        <w:rPr>
          <w:color w:val="000000"/>
        </w:rPr>
        <w:t>Buonarroti</w:t>
      </w:r>
      <w:proofErr w:type="spellEnd"/>
      <w:r w:rsidRPr="008563E8">
        <w:rPr>
          <w:color w:val="000000"/>
        </w:rPr>
        <w:t xml:space="preserve"> era el escultor más renombrado del Renacimiento Italiano y uno de los sobresalientes de todos los tiempos. Se interesó mayormente por el cuerpo humano en mármol, y uno de sus contemporáneos expresó que </w:t>
      </w:r>
      <w:r>
        <w:rPr>
          <w:color w:val="000000"/>
        </w:rPr>
        <w:t>“</w:t>
      </w:r>
      <w:r w:rsidRPr="008563E8">
        <w:rPr>
          <w:color w:val="000000"/>
        </w:rPr>
        <w:t>sus vivos tienen vida; sus muertos, muerte</w:t>
      </w:r>
      <w:r>
        <w:rPr>
          <w:color w:val="000000"/>
        </w:rPr>
        <w:t>”</w:t>
      </w:r>
      <w:r w:rsidRPr="008563E8">
        <w:rPr>
          <w:color w:val="000000"/>
        </w:rPr>
        <w:t>.</w:t>
      </w:r>
    </w:p>
    <w:p w:rsidR="00DF1D27" w:rsidRPr="008563E8" w:rsidRDefault="00DF1D27" w:rsidP="00DF1D27">
      <w:pPr>
        <w:spacing w:before="60" w:after="180" w:line="276" w:lineRule="atLeast"/>
        <w:rPr>
          <w:color w:val="000000"/>
        </w:rPr>
      </w:pPr>
      <w:r w:rsidRPr="008563E8">
        <w:rPr>
          <w:color w:val="000000"/>
        </w:rPr>
        <w:t xml:space="preserve">Sus primeras obras incluyen la estatua </w:t>
      </w:r>
      <w:r w:rsidRPr="008563E8">
        <w:rPr>
          <w:i/>
          <w:iCs/>
          <w:color w:val="000000"/>
        </w:rPr>
        <w:t>David</w:t>
      </w:r>
      <w:r w:rsidRPr="008563E8">
        <w:rPr>
          <w:color w:val="000000"/>
        </w:rPr>
        <w:t xml:space="preserve">, de 5 ½ metros, y </w:t>
      </w:r>
      <w:r w:rsidRPr="008563E8">
        <w:rPr>
          <w:i/>
          <w:iCs/>
          <w:color w:val="000000"/>
        </w:rPr>
        <w:t xml:space="preserve">la </w:t>
      </w:r>
      <w:proofErr w:type="spellStart"/>
      <w:r w:rsidRPr="008563E8">
        <w:rPr>
          <w:i/>
          <w:iCs/>
          <w:color w:val="000000"/>
        </w:rPr>
        <w:t>Pietà</w:t>
      </w:r>
      <w:proofErr w:type="spellEnd"/>
      <w:r w:rsidRPr="008563E8">
        <w:rPr>
          <w:color w:val="000000"/>
        </w:rPr>
        <w:t xml:space="preserve"> de Jesús sobre las rodillas de María. Mayores son sus pinturas al fresco de la Capilla Sixtina del Vaticano, las esculturas de la tumba de Julio y la capilla de los </w:t>
      </w:r>
      <w:proofErr w:type="spellStart"/>
      <w:r w:rsidRPr="008563E8">
        <w:rPr>
          <w:color w:val="000000"/>
        </w:rPr>
        <w:t>Médicis</w:t>
      </w:r>
      <w:proofErr w:type="spellEnd"/>
      <w:r w:rsidRPr="008563E8">
        <w:rPr>
          <w:color w:val="000000"/>
        </w:rPr>
        <w:t>. Anciano ya, diseñó la Iglesia de San Pedro.</w:t>
      </w:r>
      <w:r w:rsidRPr="008563E8">
        <w:rPr>
          <w:color w:val="000000"/>
        </w:rPr>
        <w:br w:type="textWrapping" w:clear="all"/>
      </w:r>
    </w:p>
    <w:p w:rsidR="00DF1D27" w:rsidRPr="008563E8" w:rsidRDefault="00DF1D27" w:rsidP="00DF1D27">
      <w:pPr>
        <w:spacing w:before="60" w:after="180" w:line="276" w:lineRule="atLeast"/>
        <w:rPr>
          <w:color w:val="000000"/>
        </w:rPr>
      </w:pPr>
      <w:r w:rsidRPr="008563E8">
        <w:rPr>
          <w:color w:val="000000"/>
        </w:rPr>
        <w:t xml:space="preserve">Sus colegas le imitaron en lo posible. Está por demás decir que era buscado por los ricos, los reyes y los Papas de turno. </w:t>
      </w:r>
    </w:p>
    <w:p w:rsidR="00DF1D27" w:rsidRPr="008563E8" w:rsidRDefault="00DF1D27" w:rsidP="00DF1D27">
      <w:pPr>
        <w:spacing w:before="60" w:after="180" w:line="276" w:lineRule="atLeast"/>
        <w:rPr>
          <w:color w:val="000000"/>
        </w:rPr>
      </w:pPr>
      <w:r w:rsidRPr="008563E8">
        <w:rPr>
          <w:color w:val="000000"/>
        </w:rPr>
        <w:t xml:space="preserve">Como si no fuera suficiente, él escribía sonetos al estilo de su época. </w:t>
      </w:r>
      <w:r>
        <w:rPr>
          <w:color w:val="000000"/>
        </w:rPr>
        <w:t>“</w:t>
      </w:r>
      <w:r w:rsidRPr="008563E8">
        <w:rPr>
          <w:color w:val="000000"/>
        </w:rPr>
        <w:t>Eran muy personales, no tan amplias en su alcance como su arte</w:t>
      </w:r>
      <w:r>
        <w:rPr>
          <w:color w:val="000000"/>
        </w:rPr>
        <w:t>”</w:t>
      </w:r>
      <w:r w:rsidRPr="008563E8">
        <w:rPr>
          <w:color w:val="000000"/>
        </w:rPr>
        <w:t xml:space="preserve">, dice un historiador, </w:t>
      </w:r>
      <w:r>
        <w:rPr>
          <w:color w:val="000000"/>
        </w:rPr>
        <w:t>“</w:t>
      </w:r>
      <w:r w:rsidRPr="008563E8">
        <w:rPr>
          <w:color w:val="000000"/>
        </w:rPr>
        <w:t>pero iguales en la vitalidad de su expresión</w:t>
      </w:r>
      <w:r>
        <w:rPr>
          <w:color w:val="000000"/>
        </w:rPr>
        <w:t>”</w:t>
      </w:r>
      <w:r w:rsidRPr="008563E8">
        <w:rPr>
          <w:color w:val="000000"/>
        </w:rPr>
        <w:t>.</w:t>
      </w:r>
    </w:p>
    <w:p w:rsidR="00DF1D27" w:rsidRPr="008563E8" w:rsidRDefault="00DF1D27" w:rsidP="00DF1D27">
      <w:pPr>
        <w:spacing w:before="60" w:after="180" w:line="276" w:lineRule="atLeast"/>
        <w:rPr>
          <w:color w:val="000000"/>
        </w:rPr>
      </w:pPr>
      <w:r w:rsidRPr="008563E8">
        <w:rPr>
          <w:color w:val="000000"/>
        </w:rPr>
        <w:t xml:space="preserve">Sí. Y en convicción. En una que escribió ocho años antes de morir, aprendemos que su fe no estaba en fama ni religión. </w:t>
      </w:r>
      <w:r>
        <w:rPr>
          <w:color w:val="000000"/>
        </w:rPr>
        <w:t>“</w:t>
      </w:r>
      <w:r w:rsidRPr="008563E8">
        <w:rPr>
          <w:color w:val="000000"/>
        </w:rPr>
        <w:t>A dos muertes me avecino. De una estoy cierto. La otra me amenaza</w:t>
      </w:r>
      <w:r>
        <w:rPr>
          <w:color w:val="000000"/>
        </w:rPr>
        <w:t>”</w:t>
      </w:r>
      <w:r w:rsidRPr="008563E8">
        <w:rPr>
          <w:color w:val="000000"/>
        </w:rPr>
        <w:t xml:space="preserve">. Lejos de sentirse inseguro, expresó la confianza que el lector de este folleto puede tener: </w:t>
      </w:r>
      <w:r>
        <w:rPr>
          <w:color w:val="000000"/>
        </w:rPr>
        <w:t>“</w:t>
      </w:r>
      <w:r w:rsidRPr="008563E8">
        <w:rPr>
          <w:color w:val="000000"/>
        </w:rPr>
        <w:t>Vuelvo hacia el divino amor de Cristo en cruz, quien me abraza</w:t>
      </w:r>
      <w:r>
        <w:rPr>
          <w:color w:val="000000"/>
        </w:rPr>
        <w:t>”</w:t>
      </w:r>
      <w:r w:rsidRPr="008563E8">
        <w:rPr>
          <w:color w:val="000000"/>
        </w:rPr>
        <w:t>.</w:t>
      </w:r>
    </w:p>
    <w:p w:rsidR="00DF1D27" w:rsidRPr="008563E8" w:rsidRDefault="00DF1D27" w:rsidP="00DF1D27">
      <w:pPr>
        <w:spacing w:before="60" w:after="180" w:line="276" w:lineRule="atLeast"/>
        <w:rPr>
          <w:color w:val="000000"/>
        </w:rPr>
      </w:pPr>
      <w:r w:rsidRPr="008563E8">
        <w:rPr>
          <w:color w:val="000000"/>
        </w:rPr>
        <w:t xml:space="preserve">Su biógrafo relata las últimas horas: </w:t>
      </w:r>
      <w:r>
        <w:rPr>
          <w:color w:val="000000"/>
        </w:rPr>
        <w:t>“</w:t>
      </w:r>
      <w:r w:rsidRPr="008563E8">
        <w:rPr>
          <w:color w:val="000000"/>
        </w:rPr>
        <w:t>Se agravó su mal y en presencia de su médico y otros queridos amigos que lo rodeaban, hizo con pleno conocimiento su testimonio en tres frases:</w:t>
      </w:r>
    </w:p>
    <w:p w:rsidR="00DF1D27" w:rsidRPr="008563E8" w:rsidRDefault="00DF1D27" w:rsidP="00DF1D27">
      <w:pPr>
        <w:numPr>
          <w:ilvl w:val="0"/>
          <w:numId w:val="1"/>
        </w:numPr>
        <w:spacing w:before="180" w:after="180" w:line="276" w:lineRule="atLeast"/>
        <w:ind w:left="1489"/>
        <w:rPr>
          <w:color w:val="000000"/>
        </w:rPr>
      </w:pPr>
      <w:r w:rsidRPr="008563E8">
        <w:rPr>
          <w:color w:val="000000"/>
        </w:rPr>
        <w:t xml:space="preserve">dejaba su alma en las manos de Dios </w:t>
      </w:r>
    </w:p>
    <w:p w:rsidR="00DF1D27" w:rsidRPr="008563E8" w:rsidRDefault="00DF1D27" w:rsidP="00DF1D27">
      <w:pPr>
        <w:numPr>
          <w:ilvl w:val="0"/>
          <w:numId w:val="1"/>
        </w:numPr>
        <w:spacing w:before="180" w:after="180" w:line="276" w:lineRule="atLeast"/>
        <w:ind w:left="1489"/>
        <w:rPr>
          <w:color w:val="000000"/>
        </w:rPr>
      </w:pPr>
      <w:r w:rsidRPr="008563E8">
        <w:rPr>
          <w:color w:val="000000"/>
        </w:rPr>
        <w:t xml:space="preserve">su cuerpo a la tierra </w:t>
      </w:r>
    </w:p>
    <w:p w:rsidR="00DF1D27" w:rsidRPr="008563E8" w:rsidRDefault="00DF1D27" w:rsidP="00DF1D27">
      <w:pPr>
        <w:numPr>
          <w:ilvl w:val="0"/>
          <w:numId w:val="1"/>
        </w:numPr>
        <w:spacing w:before="180" w:after="180" w:line="276" w:lineRule="atLeast"/>
        <w:ind w:left="1489"/>
        <w:rPr>
          <w:color w:val="000000"/>
        </w:rPr>
      </w:pPr>
      <w:r w:rsidRPr="008563E8">
        <w:rPr>
          <w:color w:val="000000"/>
        </w:rPr>
        <w:t>sus bienes a los deudos más próximos.</w:t>
      </w:r>
    </w:p>
    <w:p w:rsidR="00DF1D27" w:rsidRPr="008563E8" w:rsidRDefault="00DF1D27" w:rsidP="00DF1D27">
      <w:pPr>
        <w:spacing w:before="60" w:after="180" w:line="276" w:lineRule="atLeast"/>
        <w:rPr>
          <w:color w:val="000000"/>
        </w:rPr>
      </w:pPr>
      <w:r w:rsidRPr="008563E8">
        <w:rPr>
          <w:color w:val="000000"/>
        </w:rPr>
        <w:t xml:space="preserve">Y, pidió que, al pasar de esta vida, le recordasen </w:t>
      </w:r>
      <w:r>
        <w:rPr>
          <w:color w:val="000000"/>
        </w:rPr>
        <w:t>“</w:t>
      </w:r>
      <w:r w:rsidRPr="008563E8">
        <w:rPr>
          <w:color w:val="000000"/>
        </w:rPr>
        <w:t>el padecimiento de Jesucristo</w:t>
      </w:r>
      <w:r>
        <w:rPr>
          <w:color w:val="000000"/>
        </w:rPr>
        <w:t>”</w:t>
      </w:r>
      <w:r w:rsidRPr="008563E8">
        <w:rPr>
          <w:color w:val="000000"/>
        </w:rPr>
        <w:t>. Nada de confesión a mero ser humano.</w:t>
      </w:r>
    </w:p>
    <w:p w:rsidR="00DF1D27" w:rsidRPr="008563E8" w:rsidRDefault="00DF1D27" w:rsidP="00DF1D27">
      <w:pPr>
        <w:spacing w:before="60" w:after="180" w:line="276" w:lineRule="atLeast"/>
        <w:rPr>
          <w:color w:val="000000"/>
        </w:rPr>
      </w:pPr>
      <w:r w:rsidRPr="008563E8">
        <w:rPr>
          <w:color w:val="000000"/>
        </w:rPr>
        <w:t xml:space="preserve">No muchos sabios, ni muchos poderosos, ni muchos nobles, dijo el apóstol Pablo en 1 Corintios capítulo 1, son los que ponen fe en Jesucristo como Salvador. Pero Miguel Ángel fue uno entre varios. </w:t>
      </w:r>
    </w:p>
    <w:p w:rsidR="00DF1D27" w:rsidRPr="008563E8" w:rsidRDefault="00DF1D27" w:rsidP="00DF1D27">
      <w:pPr>
        <w:spacing w:before="60" w:after="180" w:line="276" w:lineRule="atLeast"/>
        <w:rPr>
          <w:color w:val="000000"/>
        </w:rPr>
      </w:pPr>
      <w:r w:rsidRPr="008563E8">
        <w:rPr>
          <w:color w:val="000000"/>
        </w:rPr>
        <w:t xml:space="preserve">Del cuerpo y de los bienes de mi lector, nada tengo que decir. ¿Pero qué de su alma? </w:t>
      </w:r>
    </w:p>
    <w:p w:rsidR="00DF1D27" w:rsidRPr="008563E8" w:rsidRDefault="00DF1D27" w:rsidP="00DF1D27">
      <w:pPr>
        <w:spacing w:before="60" w:after="180" w:line="276" w:lineRule="atLeast"/>
        <w:rPr>
          <w:color w:val="000000"/>
        </w:rPr>
      </w:pPr>
      <w:r>
        <w:rPr>
          <w:color w:val="000000"/>
        </w:rPr>
        <w:t>“¿</w:t>
      </w:r>
      <w:r w:rsidRPr="008563E8">
        <w:rPr>
          <w:color w:val="000000"/>
        </w:rPr>
        <w:t>Qué aprovechará al hombre si ganare todo el mundo, y perdiere su alma?</w:t>
      </w:r>
      <w:r>
        <w:rPr>
          <w:color w:val="000000"/>
        </w:rPr>
        <w:t>”</w:t>
      </w:r>
      <w:r w:rsidRPr="008563E8">
        <w:rPr>
          <w:color w:val="000000"/>
        </w:rPr>
        <w:t xml:space="preserve"> Para usted, ¿qué de lo que el florentino llamó </w:t>
      </w:r>
      <w:r>
        <w:rPr>
          <w:color w:val="000000"/>
        </w:rPr>
        <w:t>“</w:t>
      </w:r>
      <w:r w:rsidRPr="008563E8">
        <w:rPr>
          <w:color w:val="000000"/>
        </w:rPr>
        <w:t>el padecimiento de Jesucristo?</w:t>
      </w:r>
      <w:r>
        <w:rPr>
          <w:color w:val="000000"/>
        </w:rPr>
        <w:t>”</w:t>
      </w:r>
    </w:p>
    <w:p w:rsidR="00DF1D27" w:rsidRPr="008563E8" w:rsidRDefault="00DF1D27" w:rsidP="00DF1D27">
      <w:pPr>
        <w:spacing w:before="60" w:after="180" w:line="276" w:lineRule="atLeast"/>
        <w:rPr>
          <w:color w:val="000000"/>
        </w:rPr>
      </w:pPr>
      <w:r>
        <w:rPr>
          <w:color w:val="000000"/>
        </w:rPr>
        <w:t>“</w:t>
      </w:r>
      <w:r w:rsidRPr="008563E8">
        <w:rPr>
          <w:color w:val="000000"/>
        </w:rPr>
        <w:t>Llevó El mismo nuestros pecados en su cuerpo sobre el madero, para que nosotros, estando muertos a los pecados, vivamos a la justicia, y por cuya herida ustedes fueron salvos</w:t>
      </w:r>
      <w:r>
        <w:rPr>
          <w:color w:val="000000"/>
        </w:rPr>
        <w:t>”</w:t>
      </w:r>
      <w:r w:rsidRPr="008563E8">
        <w:rPr>
          <w:color w:val="000000"/>
        </w:rPr>
        <w:t>.1 Pedro 2.24.</w:t>
      </w:r>
    </w:p>
    <w:p w:rsidR="00DF1D27" w:rsidRPr="008563E8" w:rsidRDefault="00DF1D27" w:rsidP="00DF1D27">
      <w:pPr>
        <w:spacing w:before="60" w:after="180" w:line="276" w:lineRule="atLeast"/>
        <w:rPr>
          <w:color w:val="000000"/>
        </w:rPr>
      </w:pPr>
      <w:r w:rsidRPr="008563E8">
        <w:rPr>
          <w:color w:val="000000"/>
        </w:rPr>
        <w:t xml:space="preserve">Aquellos creyentes, sí. Miguel Ángel, sí. ¿Usted? </w:t>
      </w:r>
    </w:p>
    <w:p w:rsidR="00DF1D27" w:rsidRDefault="00DF1D27" w:rsidP="00DF1D27">
      <w:pPr>
        <w:spacing w:before="180" w:after="180" w:line="379" w:lineRule="atLeast"/>
        <w:rPr>
          <w:color w:val="000000"/>
          <w:sz w:val="23"/>
          <w:szCs w:val="23"/>
        </w:rPr>
      </w:pPr>
      <w:r w:rsidRPr="000808E9">
        <w:rPr>
          <w:color w:val="000000"/>
          <w:sz w:val="23"/>
          <w:szCs w:val="23"/>
        </w:rPr>
        <w:t>.</w:t>
      </w:r>
    </w:p>
    <w:p w:rsidR="002F2ED9" w:rsidRDefault="002F2ED9"/>
    <w:sectPr w:rsidR="002F2ED9" w:rsidSect="00A42180">
      <w:pgSz w:w="12242" w:h="15842" w:code="1"/>
      <w:pgMar w:top="851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4D06"/>
    <w:multiLevelType w:val="multilevel"/>
    <w:tmpl w:val="28F4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27"/>
    <w:rsid w:val="000C12A0"/>
    <w:rsid w:val="002F2ED9"/>
    <w:rsid w:val="00D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27"/>
    <w:pPr>
      <w:widowControl w:val="0"/>
      <w:spacing w:before="40" w:after="40" w:line="240" w:lineRule="auto"/>
    </w:pPr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DF1D27"/>
    <w:pPr>
      <w:spacing w:before="240" w:after="80"/>
      <w:jc w:val="center"/>
      <w:outlineLvl w:val="0"/>
    </w:pPr>
    <w:rPr>
      <w:rFonts w:ascii="Arial Rounded MT Bold" w:hAnsi="Arial Rounded MT Bold" w:cs="Tahoma"/>
      <w:b/>
      <w:bCs/>
      <w:kern w:val="36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1D27"/>
    <w:rPr>
      <w:rFonts w:ascii="Arial Rounded MT Bold" w:eastAsia="Times New Roman" w:hAnsi="Arial Rounded MT Bold" w:cs="Tahoma"/>
      <w:b/>
      <w:bCs/>
      <w:kern w:val="36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27"/>
    <w:pPr>
      <w:widowControl w:val="0"/>
      <w:spacing w:before="40" w:after="40" w:line="240" w:lineRule="auto"/>
    </w:pPr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DF1D27"/>
    <w:pPr>
      <w:spacing w:before="240" w:after="80"/>
      <w:jc w:val="center"/>
      <w:outlineLvl w:val="0"/>
    </w:pPr>
    <w:rPr>
      <w:rFonts w:ascii="Arial Rounded MT Bold" w:hAnsi="Arial Rounded MT Bold" w:cs="Tahoma"/>
      <w:b/>
      <w:bCs/>
      <w:kern w:val="36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1D27"/>
    <w:rPr>
      <w:rFonts w:ascii="Arial Rounded MT Bold" w:eastAsia="Times New Roman" w:hAnsi="Arial Rounded MT Bold" w:cs="Tahoma"/>
      <w:b/>
      <w:bCs/>
      <w:kern w:val="36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Oscar%20Eduardo\Escritorio\Tesoro%20Digital\512%20tratados\132_archivos\1493img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confesión de Miguel Ángel Buoanarrate</vt:lpstr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confesión de Miguel Ángel Buoanarrate</dc:title>
  <dc:creator>Usuario</dc:creator>
  <cp:lastModifiedBy>Usuario</cp:lastModifiedBy>
  <cp:revision>3</cp:revision>
  <cp:lastPrinted>2015-07-31T15:51:00Z</cp:lastPrinted>
  <dcterms:created xsi:type="dcterms:W3CDTF">2015-07-27T16:41:00Z</dcterms:created>
  <dcterms:modified xsi:type="dcterms:W3CDTF">2015-07-31T15:51:00Z</dcterms:modified>
</cp:coreProperties>
</file>