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B3" w:rsidRPr="00477CE5" w:rsidRDefault="000A7BB3" w:rsidP="00477CE5">
      <w:pPr>
        <w:pStyle w:val="Default"/>
        <w:jc w:val="center"/>
        <w:rPr>
          <w:rFonts w:ascii="Arial Rounded MT Bold" w:hAnsi="Arial Rounded MT Bold"/>
          <w:b/>
          <w:bCs/>
          <w:iCs/>
          <w:sz w:val="28"/>
          <w:szCs w:val="28"/>
        </w:rPr>
      </w:pPr>
      <w:bookmarkStart w:id="0" w:name="_GoBack"/>
      <w:bookmarkEnd w:id="0"/>
      <w:r w:rsidRPr="00477CE5">
        <w:rPr>
          <w:rFonts w:ascii="Arial Rounded MT Bold" w:hAnsi="Arial Rounded MT Bold"/>
          <w:b/>
          <w:bCs/>
          <w:iCs/>
          <w:sz w:val="28"/>
          <w:szCs w:val="28"/>
        </w:rPr>
        <w:t>Naamán</w:t>
      </w:r>
      <w:r w:rsidR="003C2F37" w:rsidRPr="00477CE5">
        <w:rPr>
          <w:rFonts w:ascii="Arial Rounded MT Bold" w:hAnsi="Arial Rounded MT Bold"/>
          <w:b/>
          <w:bCs/>
          <w:iCs/>
          <w:sz w:val="28"/>
          <w:szCs w:val="28"/>
        </w:rPr>
        <w:t xml:space="preserve"> y su criada</w:t>
      </w:r>
    </w:p>
    <w:p w:rsidR="00477CE5" w:rsidRDefault="00477CE5" w:rsidP="000A7BB3">
      <w:pPr>
        <w:pStyle w:val="Default"/>
        <w:rPr>
          <w:b/>
          <w:bCs/>
          <w:i/>
          <w:iCs/>
          <w:sz w:val="28"/>
          <w:szCs w:val="28"/>
        </w:rPr>
      </w:pPr>
    </w:p>
    <w:p w:rsidR="000A7BB3" w:rsidRPr="00477CE5" w:rsidRDefault="000A7BB3" w:rsidP="00477CE5">
      <w:pPr>
        <w:pStyle w:val="Default"/>
        <w:jc w:val="right"/>
        <w:rPr>
          <w:rFonts w:ascii="Arial Narrow" w:hAnsi="Arial Narrow"/>
          <w:b/>
          <w:bCs/>
          <w:iCs/>
          <w:sz w:val="20"/>
          <w:szCs w:val="20"/>
        </w:rPr>
      </w:pPr>
      <w:r w:rsidRPr="00477CE5">
        <w:rPr>
          <w:rFonts w:ascii="Arial Narrow" w:hAnsi="Arial Narrow"/>
          <w:b/>
          <w:bCs/>
          <w:iCs/>
          <w:sz w:val="20"/>
          <w:szCs w:val="20"/>
        </w:rPr>
        <w:t>Héctor Alves</w:t>
      </w:r>
    </w:p>
    <w:p w:rsidR="00477CE5" w:rsidRDefault="00477CE5" w:rsidP="003C2F37">
      <w:pPr>
        <w:rPr>
          <w:lang w:val="es-ES_tradnl"/>
        </w:rPr>
      </w:pPr>
    </w:p>
    <w:p w:rsidR="000A7BB3" w:rsidRPr="005F367A" w:rsidRDefault="000A7BB3" w:rsidP="003C2F37">
      <w:pPr>
        <w:rPr>
          <w:b/>
          <w:sz w:val="28"/>
          <w:lang w:val="es-ES_tradnl"/>
        </w:rPr>
      </w:pPr>
      <w:r w:rsidRPr="005F367A">
        <w:rPr>
          <w:b/>
          <w:sz w:val="28"/>
          <w:lang w:val="es-ES_tradnl"/>
        </w:rPr>
        <w:t>¿</w:t>
      </w:r>
      <w:r w:rsidR="003C2F37" w:rsidRPr="005F367A">
        <w:rPr>
          <w:b/>
          <w:sz w:val="28"/>
          <w:lang w:val="es-ES_tradnl"/>
        </w:rPr>
        <w:t xml:space="preserve">Naamán </w:t>
      </w:r>
      <w:r w:rsidRPr="005F367A">
        <w:rPr>
          <w:b/>
          <w:sz w:val="28"/>
          <w:lang w:val="es-ES_tradnl"/>
        </w:rPr>
        <w:t xml:space="preserve">era un hombre convertido? </w:t>
      </w:r>
    </w:p>
    <w:p w:rsidR="00477CE5" w:rsidRDefault="00477CE5" w:rsidP="003C2F37">
      <w:pPr>
        <w:rPr>
          <w:rFonts w:ascii="Times New Roman" w:hAnsi="Times New Roman"/>
          <w:sz w:val="22"/>
          <w:szCs w:val="22"/>
          <w:lang w:val="es-ES_tradnl"/>
        </w:rPr>
      </w:pPr>
    </w:p>
    <w:p w:rsidR="005F367A" w:rsidRDefault="005F367A" w:rsidP="003C2F37">
      <w:pPr>
        <w:rPr>
          <w:rFonts w:ascii="Times New Roman" w:hAnsi="Times New Roman"/>
          <w:szCs w:val="24"/>
          <w:lang w:val="es-VE"/>
        </w:rPr>
        <w:sectPr w:rsidR="005F367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7BB3" w:rsidRPr="00477CE5" w:rsidRDefault="000A7BB3" w:rsidP="003C2F37">
      <w:pPr>
        <w:rPr>
          <w:rFonts w:ascii="Times New Roman" w:hAnsi="Times New Roman"/>
          <w:szCs w:val="24"/>
          <w:lang w:val="es-VE"/>
        </w:rPr>
      </w:pPr>
      <w:r w:rsidRPr="00477CE5">
        <w:rPr>
          <w:rFonts w:ascii="Times New Roman" w:hAnsi="Times New Roman"/>
          <w:szCs w:val="24"/>
          <w:lang w:val="es-VE"/>
        </w:rPr>
        <w:lastRenderedPageBreak/>
        <w:t xml:space="preserve">2 Reyes capítulo 5 narra que Naamán dijo: "Conozco que no hay Dios en toda la tierra, sino en Israel", y: "De aquí en adelante tu siervo no sacrificará holocausto ni ofrecerá sacrificio a otros dioses, sino a Jehová". Sin embargo, hay diferencia de criterio sobre si él buscó a Dios y al judaísmo. </w:t>
      </w:r>
    </w:p>
    <w:p w:rsidR="000A7BB3" w:rsidRPr="00477CE5" w:rsidRDefault="000A7BB3" w:rsidP="003C2F37">
      <w:pPr>
        <w:rPr>
          <w:rFonts w:ascii="Times New Roman" w:hAnsi="Times New Roman"/>
          <w:szCs w:val="24"/>
          <w:lang w:val="es-VE"/>
        </w:rPr>
      </w:pPr>
      <w:r w:rsidRPr="00477CE5">
        <w:rPr>
          <w:rFonts w:ascii="Times New Roman" w:hAnsi="Times New Roman"/>
          <w:szCs w:val="24"/>
          <w:lang w:val="es-VE"/>
        </w:rPr>
        <w:t xml:space="preserve">Una profesión de creer y los buenos propósitos no son la fe salvadora. Sin duda Naamán era sincero en lo que dijo, y sin duda estaba convencido de la superioridad de Dios sobre todos los dioses. Su testimonio fue claro y sus intenciones buenas, pero con todo hizo concesiones. Dijo en el v. 18: "En esto perdone Jehová a tu siervo: que cuando </w:t>
      </w:r>
      <w:r w:rsidRPr="00477CE5">
        <w:rPr>
          <w:rFonts w:ascii="Times New Roman" w:hAnsi="Times New Roman"/>
          <w:szCs w:val="24"/>
          <w:lang w:val="es-VE"/>
        </w:rPr>
        <w:lastRenderedPageBreak/>
        <w:t xml:space="preserve">mi señor el rey entrare en el templo de Rimón para adorar a él, si yo también me inclinare …" Al hacerlo, sería culpable del pecado de la idolatría, que en realidad es negar a Dios. </w:t>
      </w:r>
    </w:p>
    <w:p w:rsidR="000A7BB3" w:rsidRPr="00477CE5" w:rsidRDefault="000A7BB3" w:rsidP="003C2F37">
      <w:pPr>
        <w:rPr>
          <w:rFonts w:ascii="Times New Roman" w:hAnsi="Times New Roman"/>
          <w:szCs w:val="24"/>
          <w:lang w:val="es-VE"/>
        </w:rPr>
      </w:pPr>
      <w:r w:rsidRPr="00477CE5">
        <w:rPr>
          <w:rFonts w:ascii="Times New Roman" w:hAnsi="Times New Roman"/>
          <w:szCs w:val="24"/>
          <w:lang w:val="es-VE"/>
        </w:rPr>
        <w:t xml:space="preserve">Nunca leemos que Naamán haya confesado a Dios al volver a Siria; quizás no estaba dispuesto a arriesgar su posición al negar adorar al dios de los sirios. Si fue convertido al judaísmo, parece haberlo guardado del rey como un secreto, y siguió dispuesto a acompañarlo en sus prácticas </w:t>
      </w:r>
      <w:proofErr w:type="spellStart"/>
      <w:r w:rsidRPr="00477CE5">
        <w:rPr>
          <w:rFonts w:ascii="Times New Roman" w:hAnsi="Times New Roman"/>
          <w:szCs w:val="24"/>
          <w:lang w:val="es-VE"/>
        </w:rPr>
        <w:t>idol</w:t>
      </w:r>
      <w:r w:rsidR="005F367A">
        <w:rPr>
          <w:rFonts w:ascii="Times New Roman" w:hAnsi="Times New Roman"/>
          <w:szCs w:val="24"/>
          <w:lang w:val="es-VE"/>
        </w:rPr>
        <w:t>-</w:t>
      </w:r>
      <w:r w:rsidRPr="00477CE5">
        <w:rPr>
          <w:rFonts w:ascii="Times New Roman" w:hAnsi="Times New Roman"/>
          <w:szCs w:val="24"/>
          <w:lang w:val="es-VE"/>
        </w:rPr>
        <w:t>átricas</w:t>
      </w:r>
      <w:proofErr w:type="spellEnd"/>
      <w:r w:rsidRPr="00477CE5">
        <w:rPr>
          <w:rFonts w:ascii="Times New Roman" w:hAnsi="Times New Roman"/>
          <w:szCs w:val="24"/>
          <w:lang w:val="es-VE"/>
        </w:rPr>
        <w:t xml:space="preserve">. </w:t>
      </w:r>
    </w:p>
    <w:p w:rsidR="00B32F63" w:rsidRPr="00477CE5" w:rsidRDefault="000A7BB3" w:rsidP="003C2F37">
      <w:pPr>
        <w:rPr>
          <w:rFonts w:ascii="Times New Roman" w:hAnsi="Times New Roman"/>
          <w:szCs w:val="24"/>
          <w:lang w:val="es-ES_tradnl"/>
        </w:rPr>
      </w:pPr>
      <w:r w:rsidRPr="00477CE5">
        <w:rPr>
          <w:rFonts w:ascii="Times New Roman" w:hAnsi="Times New Roman"/>
          <w:szCs w:val="24"/>
          <w:lang w:val="es-ES_tradnl"/>
        </w:rPr>
        <w:t>Más no sabemos; dejamos a Naamán allí.</w:t>
      </w:r>
    </w:p>
    <w:p w:rsidR="005F367A" w:rsidRDefault="005F367A" w:rsidP="000A7BB3">
      <w:pPr>
        <w:rPr>
          <w:rFonts w:ascii="Times New Roman" w:hAnsi="Times New Roman"/>
          <w:sz w:val="22"/>
          <w:szCs w:val="22"/>
          <w:lang w:val="es-ES_tradnl"/>
        </w:rPr>
        <w:sectPr w:rsidR="005F367A" w:rsidSect="005F367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2F37" w:rsidRDefault="003C2F37" w:rsidP="000A7BB3">
      <w:pPr>
        <w:rPr>
          <w:rFonts w:ascii="Times New Roman" w:hAnsi="Times New Roman"/>
          <w:sz w:val="22"/>
          <w:szCs w:val="22"/>
          <w:lang w:val="es-ES_tradnl"/>
        </w:rPr>
      </w:pPr>
    </w:p>
    <w:p w:rsidR="003C2F37" w:rsidRDefault="003C2F37" w:rsidP="000A7BB3">
      <w:pPr>
        <w:rPr>
          <w:rFonts w:ascii="Times New Roman" w:hAnsi="Times New Roman"/>
          <w:sz w:val="22"/>
          <w:szCs w:val="22"/>
          <w:lang w:val="es-ES_tradnl"/>
        </w:rPr>
      </w:pPr>
    </w:p>
    <w:p w:rsidR="003C2F37" w:rsidRPr="00477CE5" w:rsidRDefault="003C2F37" w:rsidP="00477CE5">
      <w:pPr>
        <w:pStyle w:val="Ttulo3"/>
        <w:jc w:val="right"/>
        <w:rPr>
          <w:noProof/>
          <w:sz w:val="20"/>
          <w:szCs w:val="20"/>
          <w:lang w:val="es-ES"/>
        </w:rPr>
      </w:pPr>
      <w:r w:rsidRPr="00477CE5">
        <w:rPr>
          <w:noProof/>
          <w:sz w:val="20"/>
          <w:szCs w:val="20"/>
          <w:lang w:val="es-ES"/>
        </w:rPr>
        <w:t>DRA  EMA</w:t>
      </w:r>
    </w:p>
    <w:p w:rsidR="003C2F37" w:rsidRPr="005F367A" w:rsidRDefault="003C2F37" w:rsidP="003C2F37">
      <w:pPr>
        <w:rPr>
          <w:b/>
          <w:sz w:val="28"/>
          <w:lang w:val="es-ES"/>
        </w:rPr>
      </w:pPr>
      <w:r w:rsidRPr="005F367A">
        <w:rPr>
          <w:b/>
          <w:sz w:val="28"/>
          <w:lang w:val="es-ES"/>
        </w:rPr>
        <w:t>Ahora, la criada de Naamán</w:t>
      </w:r>
    </w:p>
    <w:p w:rsidR="005F367A" w:rsidRDefault="005F367A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</w:p>
    <w:p w:rsidR="005F367A" w:rsidRDefault="005F367A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  <w:sectPr w:rsidR="005F367A" w:rsidSect="005F367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lastRenderedPageBreak/>
        <w:t>Las bandas de Siria habían llevado cautiva a su país a una muchacha judía, la cual trabajaba como criada en casa del general del ejército de Siria, un hombre de prestigio pero a la vez un pretensioso idólatra; 2 Reyes capítulo 5. Esta dijo a su señora: “Si rogase mis señor al profeta que está en Samaria [Eliseo] él lo sanaría de su lepra”. Ahí la historia brevísima de una heroína: era creyente, prisionera, doméstica, heralda. Siendo hebrea, acostum</w:t>
      </w:r>
      <w:r w:rsidR="005F367A">
        <w:rPr>
          <w:noProof/>
          <w:sz w:val="22"/>
          <w:szCs w:val="22"/>
          <w:lang w:val="es-ES"/>
        </w:rPr>
        <w:t>-</w:t>
      </w:r>
      <w:r w:rsidRPr="00477CE5">
        <w:rPr>
          <w:noProof/>
          <w:sz w:val="22"/>
          <w:szCs w:val="22"/>
          <w:lang w:val="es-ES"/>
        </w:rPr>
        <w:t>brada a que el leproso fuese excluido de la congregación, para ella sería difícil trabajar en el hogar de uno que andaba libremente y gozaba de prestigio en la nación.</w:t>
      </w: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lastRenderedPageBreak/>
        <w:t xml:space="preserve">Habló con gran fe y de una manera concisa. Su testimonio pondría en acción a ocho personas cuando menos: la esposa, el enfermo, dos reyes, dos o más siervos del general, el profeta y el corrompido siervo del profeta. Fue tergiversado por el general y el rey de Siria; también, el necesitado quiso evitar el remedio prescrito y buscar el suyo propio. Pero, una vez hecha la obra del Espíritu Santo, el testimonio de la muchacha tendría por resultado la curación de su amo. </w:t>
      </w: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t xml:space="preserve">(Tengamos cuidado al decir que Naamán fue salvo. Por supuesto, </w:t>
      </w:r>
      <w:r w:rsidRPr="00477CE5">
        <w:rPr>
          <w:i/>
          <w:noProof/>
          <w:sz w:val="22"/>
          <w:szCs w:val="22"/>
          <w:lang w:val="es-ES"/>
        </w:rPr>
        <w:t>salvo</w:t>
      </w:r>
      <w:r w:rsidRPr="00477CE5">
        <w:rPr>
          <w:noProof/>
          <w:sz w:val="22"/>
          <w:szCs w:val="22"/>
          <w:lang w:val="es-ES"/>
        </w:rPr>
        <w:t xml:space="preserve"> es un término que podemos entender de todos modos sólo a la </w:t>
      </w:r>
      <w:r w:rsidRPr="00477CE5">
        <w:rPr>
          <w:noProof/>
          <w:sz w:val="22"/>
          <w:szCs w:val="22"/>
          <w:lang w:val="es-ES"/>
        </w:rPr>
        <w:lastRenderedPageBreak/>
        <w:t>luz del Evangelio en el Nuevo Testamento. Pero en este caso en particular, el 5.18 suscita especial duda sobre cuál fue la condición de este señor a la postre. Con todo, el lavamiento en el río conforme a la palabra del profeta es una excelente ilustración de ciertas verdades del Evangelio).</w:t>
      </w: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t>Sería interesante considerar las historias a lo largo de la Biblia donde el testimonio de una persona, aparentemente no de mucho prestigio en los ojos de otros, jugó un papel clave en los acontecimientos. (Ejemplos: Exodo 2.4, Juan 18.17)</w:t>
      </w: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lastRenderedPageBreak/>
        <w:t xml:space="preserve">Aplican 1 Pedro 1.18 </w:t>
      </w:r>
      <w:r w:rsidRPr="00477CE5">
        <w:rPr>
          <w:i/>
          <w:noProof/>
          <w:sz w:val="22"/>
          <w:szCs w:val="22"/>
          <w:lang w:val="es-ES"/>
        </w:rPr>
        <w:t>et seq</w:t>
      </w:r>
      <w:r w:rsidRPr="00477CE5">
        <w:rPr>
          <w:noProof/>
          <w:sz w:val="22"/>
          <w:szCs w:val="22"/>
          <w:lang w:val="es-ES"/>
        </w:rPr>
        <w:t>., Efesios 6.5 al 8 y aun Romanos 13.1 al 7. En estos pasajes (en Efesios, a partir del 5.21) se nota que la obediencia a padres, gobernantes, etc. no está en función de la razón, sabiduría, piedad o justicia que ellos tengan. Es por la posición que ocupan y la responsabilidad que asumen. El creyente sirve “al Señor y no a los hombres”, dice Efesios.</w:t>
      </w:r>
    </w:p>
    <w:p w:rsidR="003C2F37" w:rsidRPr="00477CE5" w:rsidRDefault="003C2F37" w:rsidP="003C2F37">
      <w:pPr>
        <w:tabs>
          <w:tab w:val="left" w:pos="288"/>
        </w:tabs>
        <w:spacing w:beforeLines="60" w:before="144" w:afterLines="60" w:after="144"/>
        <w:rPr>
          <w:noProof/>
          <w:sz w:val="22"/>
          <w:szCs w:val="22"/>
          <w:lang w:val="es-ES"/>
        </w:rPr>
      </w:pPr>
      <w:r w:rsidRPr="00477CE5">
        <w:rPr>
          <w:noProof/>
          <w:sz w:val="22"/>
          <w:szCs w:val="22"/>
          <w:lang w:val="es-ES"/>
        </w:rPr>
        <w:t>Las criadas figuran en otros relatos interesantes e instructivos: en el libro de Rut y en Exodo 2.5, 2 Samuel 17.17, Mateo 26.69. Entre otras cosas, son ¡observadoras! como vemos también en 2 Samuel 6.20, Job 19.15.</w:t>
      </w:r>
    </w:p>
    <w:p w:rsidR="005F367A" w:rsidRDefault="005F367A" w:rsidP="000A7BB3">
      <w:pPr>
        <w:rPr>
          <w:sz w:val="22"/>
          <w:szCs w:val="22"/>
          <w:lang w:val="es-ES"/>
        </w:rPr>
        <w:sectPr w:rsidR="005F367A" w:rsidSect="005F367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2F37" w:rsidRPr="00477CE5" w:rsidRDefault="003C2F37" w:rsidP="000A7BB3">
      <w:pPr>
        <w:rPr>
          <w:sz w:val="22"/>
          <w:szCs w:val="22"/>
          <w:lang w:val="es-ES"/>
        </w:rPr>
      </w:pPr>
    </w:p>
    <w:sectPr w:rsidR="003C2F37" w:rsidRPr="00477CE5" w:rsidSect="005F367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3"/>
    <w:rsid w:val="000A7BB3"/>
    <w:rsid w:val="00312E77"/>
    <w:rsid w:val="003C2F37"/>
    <w:rsid w:val="00401049"/>
    <w:rsid w:val="00477CE5"/>
    <w:rsid w:val="005F367A"/>
    <w:rsid w:val="00786FB1"/>
    <w:rsid w:val="007E55D7"/>
    <w:rsid w:val="00854EBD"/>
    <w:rsid w:val="008744FB"/>
    <w:rsid w:val="00917F3A"/>
    <w:rsid w:val="009C6256"/>
    <w:rsid w:val="00B27A0F"/>
    <w:rsid w:val="00B27E00"/>
    <w:rsid w:val="00B32F63"/>
    <w:rsid w:val="00E52799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3C2F37"/>
    <w:pPr>
      <w:keepNext/>
      <w:spacing w:before="240"/>
      <w:outlineLvl w:val="2"/>
    </w:pPr>
    <w:rPr>
      <w:rFonts w:ascii="Arial Narrow" w:hAnsi="Arial Narrow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0A7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C2F37"/>
    <w:rPr>
      <w:rFonts w:ascii="Arial Narrow" w:hAnsi="Arial Narrow" w:cs="Arial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0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049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3C2F37"/>
    <w:pPr>
      <w:keepNext/>
      <w:spacing w:before="240"/>
      <w:outlineLvl w:val="2"/>
    </w:pPr>
    <w:rPr>
      <w:rFonts w:ascii="Arial Narrow" w:hAnsi="Arial Narrow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0A7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C2F37"/>
    <w:rPr>
      <w:rFonts w:ascii="Arial Narrow" w:hAnsi="Arial Narrow" w:cs="Arial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0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049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479  La criada y Naamán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479  La criada y Naamán</dc:title>
  <dc:creator>Usuario</dc:creator>
  <cp:lastModifiedBy>Usuario</cp:lastModifiedBy>
  <cp:revision>5</cp:revision>
  <cp:lastPrinted>2015-07-23T20:30:00Z</cp:lastPrinted>
  <dcterms:created xsi:type="dcterms:W3CDTF">2015-03-11T14:15:00Z</dcterms:created>
  <dcterms:modified xsi:type="dcterms:W3CDTF">2015-07-23T20:30:00Z</dcterms:modified>
</cp:coreProperties>
</file>